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7D5F20" w14:textId="1D212B8C" w:rsidR="008254B1" w:rsidRPr="00CE0796" w:rsidRDefault="004518E1" w:rsidP="002574EF">
      <w:pPr>
        <w:pStyle w:val="Kop1"/>
      </w:pPr>
      <w:r>
        <w:t xml:space="preserve">Vertikaler Ritzscreen V550-M</w:t>
      </w:r>
      <w:r>
        <w:t xml:space="preserve"> </w:t>
      </w:r>
    </w:p>
    <w:p w14:paraId="1C7D5F21" w14:textId="77777777" w:rsidR="008254B1" w:rsidRPr="00CE0796" w:rsidRDefault="008254B1" w:rsidP="008254B1">
      <w:pPr>
        <w:spacing w:line="240" w:lineRule="auto"/>
        <w:rPr>
          <w:rFonts w:cs="Arial"/>
          <w:b/>
          <w:szCs w:val="20"/>
        </w:rPr>
      </w:pPr>
    </w:p>
    <w:p w14:paraId="1C7D5F22" w14:textId="77777777" w:rsidR="008254B1" w:rsidRPr="00CE0796" w:rsidRDefault="008254B1" w:rsidP="002574EF">
      <w:pPr>
        <w:pStyle w:val="Kop2"/>
      </w:pPr>
      <w:r>
        <w:t xml:space="preserve">Allgemeine Beschreibung</w:t>
      </w:r>
    </w:p>
    <w:p w14:paraId="1C7D5F23" w14:textId="58CFD731" w:rsidR="002574EF" w:rsidRPr="00CE0796" w:rsidRDefault="008C613F" w:rsidP="0016204C">
      <w:r>
        <w:t xml:space="preserve">V550-M – Ritzscreen ist ein Lichtregulierungssystem, das aus einem Aluminiumrahmen besteht, in dem ein Glasfasertuch mit Polyvinyl-Beschichtung in den Seitenführungen über die gesamte Seitenlänge geführt wird.</w:t>
      </w:r>
      <w:r>
        <w:t xml:space="preserve"> </w:t>
      </w:r>
      <w:r>
        <w:t xml:space="preserve">Dies gewährleistet ein windabweisendes System, bei dem der Stoff schön und fest gespannt ist.</w:t>
      </w:r>
      <w:r>
        <w:t xml:space="preserve"> </w:t>
      </w:r>
      <w:r>
        <w:t xml:space="preserve">Alle Aluminiumteile sind aus AlMgSi 0.5 gefertigt.</w:t>
      </w:r>
    </w:p>
    <w:p w14:paraId="1C7D5F24" w14:textId="77777777" w:rsidR="002574EF" w:rsidRPr="00CE0796" w:rsidRDefault="002574EF" w:rsidP="002574EF">
      <w:pPr>
        <w:pStyle w:val="Kop2"/>
      </w:pPr>
      <w:r>
        <w:t xml:space="preserve">Abmessung</w:t>
      </w:r>
    </w:p>
    <w:p w14:paraId="1C7D5F25" w14:textId="6B147171" w:rsidR="00112C77" w:rsidRPr="00CE0796" w:rsidRDefault="00112C77" w:rsidP="00112C77">
      <w:r>
        <w:t xml:space="preserve">Diese Art von aufrollbarem Sonnenschutz hat eine minimale Screenbreite von 0,53 m (abhängig vom verwendeten Rohrmotor).</w:t>
      </w:r>
      <w:r>
        <w:t xml:space="preserve"> </w:t>
      </w:r>
      <w:r>
        <w:t xml:space="preserve">Er kann innerhalb der Garantie für Abmessungen bis max.</w:t>
      </w:r>
      <w:r>
        <w:t xml:space="preserve"> </w:t>
      </w:r>
      <w:r>
        <w:t xml:space="preserve">4,00 m Breite oder max.</w:t>
      </w:r>
      <w:r>
        <w:t xml:space="preserve"> </w:t>
      </w:r>
      <w:r>
        <w:t xml:space="preserve">3,50 m Höhe (max.</w:t>
      </w:r>
      <w:r>
        <w:t xml:space="preserve"> </w:t>
      </w:r>
      <w:r>
        <w:t xml:space="preserve">14,00 m² Oberfläche) eingesetzt werden.</w:t>
      </w:r>
    </w:p>
    <w:p w14:paraId="1C7D5F26" w14:textId="77777777" w:rsidR="002574EF" w:rsidRPr="00CE0796" w:rsidRDefault="002574EF" w:rsidP="002574EF">
      <w:pPr>
        <w:pStyle w:val="Kop2"/>
      </w:pPr>
      <w:r>
        <w:t xml:space="preserve">Kasten</w:t>
      </w:r>
    </w:p>
    <w:p w14:paraId="1C7D5F27" w14:textId="50010520" w:rsidR="002574EF" w:rsidRPr="00CE0796" w:rsidRDefault="002574EF" w:rsidP="002574EF">
      <w:r>
        <w:t xml:space="preserve">Der selbsttragende Kasten ist aus extrudierten Aluminiumprofilen gefertigt.</w:t>
      </w:r>
      <w:r>
        <w:t xml:space="preserve"> </w:t>
      </w:r>
      <w:r>
        <w:t xml:space="preserve">Der Kasten weist eine Abmessung von 105 x 105 mm (B x H) auf und die Wandstärke für die obere und die untere Abdeckung beträgt 1,9 mm beziehungsweise 1,6 mm.</w:t>
      </w:r>
      <w:r>
        <w:t xml:space="preserve"> </w:t>
      </w:r>
      <w:r>
        <w:t xml:space="preserve">Der Kasten ist einer geraden und in einer abgeschrägten Ausführung erhältlich.</w:t>
      </w:r>
      <w:r>
        <w:t xml:space="preserve"> </w:t>
      </w:r>
      <w:r>
        <w:t xml:space="preserve">Die Kappenhalterungen aus einer Zamak-Legierung mit einer Dicke von 2,4 mm sind so konstruiert, dass der Kasten direkt auf den Führungen platziert werden kann.</w:t>
      </w:r>
      <w:r>
        <w:t xml:space="preserve"> </w:t>
      </w:r>
      <w:r>
        <w:t xml:space="preserve">Der große Vorteil dabei ist, dass der Kasten nicht direkt an der Fassade montiert wird.</w:t>
      </w:r>
      <w:r>
        <w:t xml:space="preserve"> </w:t>
      </w:r>
    </w:p>
    <w:p w14:paraId="1C7D5F28" w14:textId="77777777" w:rsidR="0014562C" w:rsidRPr="00CE0796" w:rsidRDefault="0014562C" w:rsidP="0014562C">
      <w:pPr>
        <w:pStyle w:val="Kop2"/>
      </w:pPr>
      <w:r>
        <w:t xml:space="preserve">Tuchrolle</w:t>
      </w:r>
    </w:p>
    <w:p w14:paraId="1C7D5F29" w14:textId="12670531" w:rsidR="008254B1" w:rsidRPr="00CE0796" w:rsidRDefault="00D715B8" w:rsidP="0014562C">
      <w:r>
        <w:t xml:space="preserve">Bei einem aufrollbaren Sonnenschutz bis zu einer Höhe von 3,50 m ist die Tuchrolle aus Sendzimir-verzinktem Stahl mit einem Durchmesser von 63 mm oder 78 mm gefertigt.</w:t>
      </w:r>
      <w:r>
        <w:t xml:space="preserve"> </w:t>
      </w:r>
      <w:r>
        <w:t xml:space="preserve">Die Tuchrolle ist mit einer Profilierung versehen, um das Tuch zu befestigen. Dadurch wird sichergestellt, dass das Tuch leicht ausgetauscht werden kann.</w:t>
      </w:r>
    </w:p>
    <w:p w14:paraId="1C7D5F2A" w14:textId="77777777" w:rsidR="008254B1" w:rsidRPr="00CE0796" w:rsidRDefault="0014562C" w:rsidP="0014562C">
      <w:pPr>
        <w:pStyle w:val="Kop2"/>
      </w:pPr>
      <w:r>
        <w:t xml:space="preserve">Tuch</w:t>
      </w:r>
    </w:p>
    <w:p w14:paraId="1C7D5F2B" w14:textId="77777777" w:rsidR="00E207C8" w:rsidRPr="00CE0796" w:rsidRDefault="00FF4B68" w:rsidP="00E207C8">
      <w:pPr>
        <w:rPr>
          <w:i/>
        </w:rPr>
      </w:pPr>
      <w:r>
        <w:rPr>
          <w:i/>
        </w:rPr>
        <w:t xml:space="preserve">Transparentes Glasfasertuch mit Polyvinyl-Beschichtung, Typ Verano® Vitro Screentücher.</w:t>
      </w:r>
      <w:r>
        <w:rPr>
          <w:i/>
        </w:rPr>
        <w:t xml:space="preserve"> </w:t>
      </w:r>
      <w:r>
        <w:t xml:space="preserve">Mit verschiedenen Öffnungsfaktoren, Gewicht ca. +/- 525 g/m</w:t>
      </w:r>
      <w:r>
        <w:rPr>
          <w:vertAlign w:val="superscript"/>
        </w:rPr>
        <w:t xml:space="preserve">2</w:t>
      </w:r>
      <w:r>
        <w:t xml:space="preserve">, Dicke +/- 0,75 mm und Brennbarkeitsklasse M1/B1 schwer entflammbar.</w:t>
      </w:r>
      <w:r>
        <w:t xml:space="preserve"> </w:t>
      </w:r>
      <w:r>
        <w:t xml:space="preserve">Diese Art von Stoff ist nicht verformbar und beständig gegen Hitze und Feuchtigkeit.</w:t>
      </w:r>
    </w:p>
    <w:p w14:paraId="1C7D5F2C" w14:textId="77777777" w:rsidR="00E207C8" w:rsidRPr="00CE0796" w:rsidRDefault="008916A9" w:rsidP="00E207C8">
      <w:r>
        <w:rPr>
          <w:i/>
        </w:rPr>
        <w:t xml:space="preserve">Verdunkelndes Glasfasertuch mit Polyvinyl-Beschichtung</w:t>
      </w:r>
      <w:r>
        <w:rPr>
          <w:i/>
          <w:iCs/>
        </w:rPr>
        <w:t xml:space="preserve">, Typ Verano® verdunkelnde Screentücher.</w:t>
      </w:r>
      <w:r>
        <w:rPr>
          <w:i/>
          <w:iCs/>
        </w:rPr>
        <w:t xml:space="preserve"> </w:t>
      </w:r>
      <w:r>
        <w:t xml:space="preserve">Gewicht +/- 630 g/m</w:t>
      </w:r>
      <w:r>
        <w:rPr>
          <w:vertAlign w:val="superscript"/>
        </w:rPr>
        <w:t xml:space="preserve">2</w:t>
      </w:r>
      <w:r>
        <w:t xml:space="preserve">, Dicke +/- 0,52 mm, Brennbarkeitsklasse M1/B1 schwer entflammbar. Wenn ein Screen mit verdunkelndem Tuch außen montiert wird, erlischt die Werksgarantie.</w:t>
      </w:r>
    </w:p>
    <w:p w14:paraId="1C7D5F2D" w14:textId="77777777" w:rsidR="00E84466" w:rsidRPr="00CE0796" w:rsidRDefault="000657A7" w:rsidP="002B7EC7">
      <w:r>
        <w:t xml:space="preserve">Unsere Ritzscreen-Tücher werden an der Oberseite mit einer fest versiegelten Klickpaspel an der Tuchrolle befestigt.</w:t>
      </w:r>
      <w:r>
        <w:t xml:space="preserve"> </w:t>
      </w:r>
      <w:r>
        <w:t xml:space="preserve">Infolgedessen sind weniger Markierungen auf dem Stoff sichtbar, wenn der Sonnenschutz für einen längeren Zeitraum aufgerollt wird.</w:t>
      </w:r>
      <w:r>
        <w:t xml:space="preserve"> </w:t>
      </w:r>
      <w:r>
        <w:t xml:space="preserve">Darüber hinaus bietet diese Befestigung einen zusätzlichen Vorteil hinsichtlich des einfachen und schnellen Austauschs des Tuchs bei Beschädigung.</w:t>
      </w:r>
      <w:r>
        <w:t xml:space="preserve"> </w:t>
      </w:r>
      <w:r>
        <w:t xml:space="preserve">Die Unterseite des Tuchs wird mithilfe von Hochfrequenzschweißung verarbeitet.</w:t>
      </w:r>
      <w:r>
        <w:t xml:space="preserve"> </w:t>
      </w:r>
      <w:r>
        <w:t xml:space="preserve">Die vertikalen Seiten sind mit Ultraschall geschnitten und mit einem versiegelten Reißverschluss versehen, und werden beim Absenken des Sonnenschutzes in der Seitenführung geführt.</w:t>
      </w:r>
      <w:r>
        <w:t xml:space="preserve"> </w:t>
      </w:r>
      <w:r>
        <w:t xml:space="preserve">So wird sichergestellt, dass das Tuch sich nicht verzieht.</w:t>
      </w:r>
      <w:r>
        <w:t xml:space="preserve"> </w:t>
      </w:r>
      <w:r>
        <w:t xml:space="preserve">Außerdem sorgt dies dafür, dass der Ritzscreen sehr windabweisend ist, wobei die Bewegung des Stoffes sehr begrenzt ist und die untere Leiste immer in der richtigen unteren Position bleibt, wenn der aufrollbare Sonnenschutz geschlossen ist.</w:t>
      </w:r>
      <w:r>
        <w:t xml:space="preserve">  </w:t>
      </w:r>
    </w:p>
    <w:p w14:paraId="1C7D5F2E" w14:textId="77777777" w:rsidR="002B7EC7" w:rsidRPr="00CE0796" w:rsidRDefault="002B7EC7" w:rsidP="002B7EC7">
      <w:r>
        <w:t xml:space="preserve">Abhängig von der gewählten Stofffarbe und dem Format des aufrollbaren Sonnenschutzes kann eine horizontale Schweißnaht angebracht werden.</w:t>
      </w:r>
      <w:r>
        <w:t xml:space="preserve"> </w:t>
      </w:r>
      <w:r>
        <w:t xml:space="preserve">Es wird versucht, dies zu vermeiden, aber bei größeren Screenformaten ist dies nicht vermeidbar.</w:t>
      </w:r>
    </w:p>
    <w:p w14:paraId="1C7D5F2F" w14:textId="77777777" w:rsidR="0014562C" w:rsidRPr="00CE0796" w:rsidRDefault="0014562C" w:rsidP="00B336F6">
      <w:pPr>
        <w:pStyle w:val="Kop2"/>
      </w:pPr>
      <w:r>
        <w:t xml:space="preserve">Untere Leiste</w:t>
      </w:r>
    </w:p>
    <w:p w14:paraId="1C7D5F30" w14:textId="5095C4F9" w:rsidR="002B7EC7" w:rsidRPr="00CE0796" w:rsidRDefault="004D2F75" w:rsidP="002B7EC7">
      <w:r>
        <w:t xml:space="preserve">Die untere Leiste aus extrudiertem Aluminium ist 26 mm oder 30 mm breit, 41 mm oder 60 mm hoch und weist eine Wandstärke von 1,3 mm auf.</w:t>
      </w:r>
      <w:r>
        <w:t xml:space="preserve"> </w:t>
      </w:r>
      <w:r>
        <w:t xml:space="preserve">Die untere Leiste ist mit einer thermisch verzinkten Stahlstange im Profil verstärkt.</w:t>
      </w:r>
      <w:r>
        <w:t xml:space="preserve"> </w:t>
      </w:r>
      <w:r>
        <w:t xml:space="preserve">Für eine optimale Führung in den Seitenprofilen ist die untere Leiste auf beiden Seiten mit Kunststoffnocken versehen.</w:t>
      </w:r>
      <w:r>
        <w:t xml:space="preserve"> </w:t>
      </w:r>
    </w:p>
    <w:p w14:paraId="1C7D5F31" w14:textId="77777777" w:rsidR="001D2C77" w:rsidRPr="00CE0796" w:rsidRDefault="001D2C77" w:rsidP="00803086">
      <w:pPr>
        <w:pStyle w:val="Kop2"/>
      </w:pPr>
      <w:r>
        <w:t xml:space="preserve">Seitenführung / Mittenführung</w:t>
      </w:r>
    </w:p>
    <w:p w14:paraId="1C7D5F32" w14:textId="7BA36A98" w:rsidR="008B0EB0" w:rsidRPr="00CE0796" w:rsidRDefault="001D2C77" w:rsidP="002F7108">
      <w:pPr>
        <w:rPr>
          <w:rFonts w:cs="Arial"/>
        </w:rPr>
      </w:pPr>
      <w:r>
        <w:t xml:space="preserve">Die Seitenführung ist aus einem hinteren und vorderen Profil aus extrudiertem Aluminium und einem integrierten Führungsprofil aus Kunststoff gefertigt.</w:t>
      </w:r>
      <w:r>
        <w:t xml:space="preserve"> </w:t>
      </w:r>
      <w:r>
        <w:t xml:space="preserve">Das vordere Profil sorgt für eine saubere Verarbeitung (unsichtbar), wobei die Befestigung im oder auf dem Rahmen möglich ist.</w:t>
      </w:r>
      <w:r>
        <w:t xml:space="preserve"> </w:t>
      </w:r>
      <w:r>
        <w:t xml:space="preserve">Eine einteilige Führung ist ebenfalls erhältlich.</w:t>
      </w:r>
      <w:r>
        <w:t xml:space="preserve"> </w:t>
      </w:r>
      <w:r>
        <w:t xml:space="preserve">Die Abmessungen des Profils sind 41 mm breit und 35 mm tief, die Wandstärke beträgt 1,2 mm.</w:t>
      </w:r>
      <w:r>
        <w:t xml:space="preserve"> </w:t>
      </w:r>
    </w:p>
    <w:p w14:paraId="1C7D5F34" w14:textId="77777777" w:rsidR="009A6D4B" w:rsidRPr="00CE0796" w:rsidRDefault="00CF6D8E" w:rsidP="0007777B">
      <w:r>
        <w:rPr>
          <w:rStyle w:val="Kop2Char"/>
        </w:rPr>
        <w:t xml:space="preserve">Führungssystem</w:t>
      </w:r>
      <w:r>
        <w:rPr>
          <w:sz w:val="18"/>
          <w:szCs w:val="18"/>
        </w:rPr>
        <w:br/>
      </w:r>
      <w:r>
        <w:t xml:space="preserve">Wenn der vertikale Sonnenschutz auf und ab bewegt wird, bewegt sich die untere Leiste, die auf beiden Seiten mit Kunststoffnocken versehen ist, in den Hohlkammern der Seitenführungen.</w:t>
      </w:r>
      <w:r>
        <w:t xml:space="preserve"> </w:t>
      </w:r>
      <w:r>
        <w:t xml:space="preserve">Die Seitenführungen gewährleisten zusammen mit (dem Gewicht) der unteren Leiste die ideale Führung des Stoffes, wobei der Stoff in der integrierten Kunststoffführung geführt wird.</w:t>
      </w:r>
      <w:r>
        <w:t xml:space="preserve"> </w:t>
      </w:r>
    </w:p>
    <w:p w14:paraId="1C7D5F35" w14:textId="77777777" w:rsidR="00EB5898" w:rsidRPr="00CE0796" w:rsidRDefault="00EB5898" w:rsidP="00EB5898">
      <w:pPr>
        <w:pStyle w:val="Kop2"/>
      </w:pPr>
      <w:r>
        <w:t xml:space="preserve">Oberflächenbehandlung</w:t>
      </w:r>
    </w:p>
    <w:p w14:paraId="1C7D5F36" w14:textId="0260E484" w:rsidR="00EB5898" w:rsidRPr="00CE0796" w:rsidRDefault="00EB5898" w:rsidP="00EB5898">
      <w:pPr>
        <w:rPr>
          <w:rFonts w:cs="Arial"/>
        </w:rPr>
      </w:pPr>
      <w:r>
        <w:t xml:space="preserve">Die Oberflächenbehandlung betrifft den Kasten, die untere Leiste, die Kappenhalterungen und die Profilführung.</w:t>
      </w:r>
      <w:r>
        <w:t xml:space="preserve"> </w:t>
      </w:r>
      <w:r>
        <w:t xml:space="preserve">Der aufrollbare Sonnenschutz ist standardmäßig in Naturell anodisiert, Weiß, RAL 9001 (Elfenbein), RAL 7016 und VS716 (Strukturlack anthrazit) mit einer Lagendicke von ca. 60 </w:t>
      </w:r>
      <w:r>
        <w:rPr>
          <w:highlight w:val="white"/>
        </w:rPr>
        <w:t xml:space="preserve">µm</w:t>
      </w:r>
      <w:r>
        <w:t xml:space="preserve"> ausgeführt.</w:t>
      </w:r>
      <w:r>
        <w:t xml:space="preserve"> </w:t>
      </w:r>
      <w:r>
        <w:t xml:space="preserve">Pulverbeschichtung in anderen RAL-Farben und eine Lagendicke von 90 </w:t>
      </w:r>
      <w:r>
        <w:rPr>
          <w:highlight w:val="white"/>
        </w:rPr>
        <w:t xml:space="preserve">µm</w:t>
      </w:r>
      <w:r>
        <w:t xml:space="preserve"> gehören zu den Möglichkeiten.</w:t>
      </w:r>
      <w:r>
        <w:t xml:space="preserve"> </w:t>
      </w:r>
    </w:p>
    <w:p w14:paraId="1C7D5F37" w14:textId="77777777" w:rsidR="003A4F6E" w:rsidRPr="00CE0796" w:rsidRDefault="003B2CAE" w:rsidP="003A4F6E">
      <w:pPr>
        <w:pStyle w:val="Kop2"/>
        <w:rPr>
          <w:rStyle w:val="Kop2Char"/>
          <w:b/>
          <w:bCs/>
        </w:rPr>
      </w:pPr>
      <w:r>
        <w:rPr>
          <w:rStyle w:val="Kop2Char"/>
          <w:b/>
          <w:bCs/>
        </w:rPr>
        <w:t xml:space="preserve">Bedienung</w:t>
      </w:r>
    </w:p>
    <w:p w14:paraId="1C7D5F38" w14:textId="77777777" w:rsidR="00006980" w:rsidRPr="00CE0796" w:rsidRDefault="003A4F6E" w:rsidP="003A4F6E">
      <w:pPr>
        <w:rPr>
          <w:b/>
          <w:bCs/>
          <w:szCs w:val="26"/>
          <w:rFonts w:eastAsiaTheme="majorEastAsia" w:cstheme="majorBidi"/>
        </w:rPr>
      </w:pPr>
      <w:r>
        <w:rPr>
          <w:i/>
          <w:iCs/>
        </w:rPr>
        <w:t xml:space="preserve">Elektrisch – </w:t>
      </w:r>
      <w:r>
        <w:t xml:space="preserve">Mithilfe eines im oberen Rohr eingebauten elektrischen Rohrmotors, mindestens Schutzklasse IP 44, der mit einem staub- und spritzwassergeschützten Kondensator sowie einem eingebauten elektromagnetischen Bremssystem ausgestattet ist.</w:t>
      </w:r>
      <w:r>
        <w:t xml:space="preserve"> </w:t>
      </w:r>
      <w:r>
        <w:t xml:space="preserve">Der Motor verfügt über eine einstellbare Endstellung.</w:t>
      </w:r>
      <w:r>
        <w:t xml:space="preserve"> </w:t>
      </w:r>
      <w:r>
        <w:t xml:space="preserve">Der Motor weist eine Versorgungsspannung von 230 VAC mit Zugentlastung auf und auf Wunsch ist ein angegossener Hirschmannstecker Stas 3 möglich.</w:t>
      </w:r>
      <w:r>
        <w:t xml:space="preserve"> </w:t>
      </w:r>
      <w:r>
        <w:t xml:space="preserve">Der Anschluss von Motoren und Verkabelung muss von einem autorisierten Elektroinstallateur gemäß NEN 1010 durchgeführt werden.</w:t>
      </w:r>
    </w:p>
    <w:p w14:paraId="1C7D5F39" w14:textId="77777777" w:rsidR="007E4F83" w:rsidRPr="00CE0796" w:rsidRDefault="007E4F83" w:rsidP="007E4F83">
      <w:pPr>
        <w:pStyle w:val="Kop2"/>
      </w:pPr>
      <w:r>
        <w:t xml:space="preserve">Montage</w:t>
      </w:r>
    </w:p>
    <w:p w14:paraId="1C7D5F3A" w14:textId="77777777" w:rsidR="007E4F83" w:rsidRPr="00CE0796" w:rsidRDefault="007E4F83" w:rsidP="007E4F83">
      <w:r>
        <w:t xml:space="preserve">Alle Montagematerialien bestehen aus Edelstahl der Klasse A2.</w:t>
      </w:r>
    </w:p>
    <w:p w14:paraId="1C7D5F3B" w14:textId="7F1866F6" w:rsidR="007E4F83" w:rsidRPr="00CE0796" w:rsidRDefault="007E4F83" w:rsidP="007E4F83">
      <w:r>
        <w:rPr>
          <w:rStyle w:val="Kop2Char"/>
        </w:rPr>
        <w:t xml:space="preserve">Windklasse</w:t>
      </w:r>
      <w:r>
        <w:rPr>
          <w:sz w:val="18"/>
          <w:szCs w:val="18"/>
        </w:rPr>
        <w:br/>
      </w:r>
      <w:r>
        <w:t xml:space="preserve">Dieser Sonnenschutz entspricht der europäische Norm EN 13561.</w:t>
      </w:r>
      <w:r>
        <w:t xml:space="preserve">  </w:t>
      </w:r>
      <w:r>
        <w:t xml:space="preserve">Weitere Informationen finden Sie im Dokument ‚Wind resistance‘ (Windwiderstand) von Verano®.</w:t>
      </w:r>
    </w:p>
    <w:p w14:paraId="1C7D5F3C" w14:textId="77777777" w:rsidR="007E4F83" w:rsidRPr="00CE0796" w:rsidRDefault="007E4F83" w:rsidP="007E4F83">
      <w:pPr>
        <w:autoSpaceDE w:val="0"/>
        <w:autoSpaceDN w:val="0"/>
        <w:adjustRightInd w:val="0"/>
        <w:spacing w:after="0" w:line="240" w:lineRule="auto"/>
        <w:rPr>
          <w:szCs w:val="20"/>
          <w:rFonts w:ascii="Verdana" w:hAnsi="Verdana" w:cs="Verdana"/>
        </w:rPr>
      </w:pPr>
      <w:r>
        <w:rPr>
          <w:rStyle w:val="Kop2Char"/>
        </w:rPr>
        <w:t xml:space="preserve">Standards &amp; Zertifikate</w:t>
      </w:r>
      <w:r>
        <w:rPr>
          <w:sz w:val="18"/>
          <w:szCs w:val="18"/>
        </w:rPr>
        <w:br/>
      </w:r>
      <w:r>
        <w:t xml:space="preserve">Dieses Produkt wird gemäß den folgenden Standards hergestellt, entspricht diesen und / oder wurde gemäß diesen Standards getestet:</w:t>
      </w:r>
      <w:r>
        <w:t xml:space="preserve"> </w:t>
      </w:r>
      <w:r>
        <w:t xml:space="preserve">EN 13561:2015.</w:t>
      </w:r>
    </w:p>
    <w:p w14:paraId="1C7D5F3D" w14:textId="77777777" w:rsidR="007E4F83" w:rsidRPr="00CE0796" w:rsidRDefault="007E4F83" w:rsidP="007E4F83">
      <w:pPr>
        <w:pStyle w:val="Kop2"/>
      </w:pPr>
      <w:r>
        <w:t xml:space="preserve">CE-Kennzeichnung</w:t>
      </w:r>
    </w:p>
    <w:p w14:paraId="1C7D5F3E" w14:textId="77777777" w:rsidR="007E4F83" w:rsidRPr="00CE0796" w:rsidRDefault="007E4F83" w:rsidP="007E4F83">
      <w:r>
        <w:t xml:space="preserve">Für das oben genannte Produkt gelten die neuesten europäischen (Sicherheits-)Normen.</w:t>
      </w:r>
    </w:p>
    <w:p w14:paraId="1C7D5F3F" w14:textId="77777777" w:rsidR="007E4F83" w:rsidRPr="00CE0796" w:rsidRDefault="007E4F83" w:rsidP="007E4F83">
      <w:pPr>
        <w:pStyle w:val="Kop2"/>
      </w:pPr>
      <w:r>
        <w:t xml:space="preserve">Nachhaltigkeit</w:t>
      </w:r>
    </w:p>
    <w:p w14:paraId="1C7D5F40" w14:textId="77777777" w:rsidR="007E4F83" w:rsidRPr="00CE0796" w:rsidRDefault="007E4F83" w:rsidP="007E4F83">
      <w:r>
        <w:t xml:space="preserve">Verano® glaubt an das Cradle-to-Cradle-Prinzip, weshalb wir zur Reduzierung der CO</w:t>
      </w:r>
      <w:r>
        <w:rPr>
          <w:vertAlign w:val="subscript"/>
        </w:rPr>
        <w:t xml:space="preserve">2</w:t>
      </w:r>
      <w:r>
        <w:t xml:space="preserve">-Emissionen eng mit unserem Recycling-Partner zusammenarbeiten.</w:t>
      </w:r>
      <w:r>
        <w:t xml:space="preserve"> </w:t>
      </w:r>
      <w:r>
        <w:t xml:space="preserve">Verano® verfügt darüber hinaus auch über ein VMRG-Zertifikat der Stiftung AluEco.</w:t>
      </w:r>
      <w:r>
        <w:t xml:space="preserve"> </w:t>
      </w:r>
    </w:p>
    <w:p w14:paraId="1C7D5F41" w14:textId="77777777" w:rsidR="007E4F83" w:rsidRPr="00CE0796" w:rsidRDefault="007E4F83" w:rsidP="007E4F83">
      <w:pPr>
        <w:pStyle w:val="Kop2"/>
      </w:pPr>
      <w:r>
        <w:t xml:space="preserve">Garantie</w:t>
      </w:r>
    </w:p>
    <w:p w14:paraId="1C7D5F42" w14:textId="77777777" w:rsidR="0098676A" w:rsidRPr="00CE0796" w:rsidRDefault="007E4F83" w:rsidP="007E4F83">
      <w:r>
        <w:t xml:space="preserve">Für das oben genannte Produkt gilt eine Garantiezeit von 5 Jahren.</w:t>
      </w:r>
      <w:r>
        <w:t xml:space="preserve"> </w:t>
      </w:r>
      <w:r>
        <w:t xml:space="preserve">Die Garantiebedingungen sind untrennbarer Bestandteil der Allgemeinen Geschäftsbedingungen von Verano®.</w:t>
      </w:r>
      <w:r>
        <w:t xml:space="preserve"> </w:t>
      </w:r>
      <w:r>
        <w:t xml:space="preserve">Verano® behält sich das Recht vor, diese Garantiebedingungen zu ändern.</w:t>
      </w:r>
    </w:p>
    <w:sectPr w:rsidR="0098676A" w:rsidRPr="00CE079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7D5F45" w14:textId="77777777" w:rsidR="00DA586E" w:rsidRDefault="00DA586E" w:rsidP="002574EF">
      <w:pPr>
        <w:spacing w:after="0" w:line="240" w:lineRule="auto"/>
      </w:pPr>
      <w:r>
        <w:separator/>
      </w:r>
    </w:p>
  </w:endnote>
  <w:endnote w:type="continuationSeparator" w:id="0">
    <w:p w14:paraId="1C7D5F46" w14:textId="77777777" w:rsidR="00DA586E" w:rsidRDefault="00DA586E" w:rsidP="002574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7D5F43" w14:textId="77777777" w:rsidR="00DA586E" w:rsidRDefault="00DA586E" w:rsidP="002574EF">
      <w:pPr>
        <w:spacing w:after="0" w:line="240" w:lineRule="auto"/>
      </w:pPr>
      <w:r>
        <w:separator/>
      </w:r>
    </w:p>
  </w:footnote>
  <w:footnote w:type="continuationSeparator" w:id="0">
    <w:p w14:paraId="1C7D5F44" w14:textId="77777777" w:rsidR="00DA586E" w:rsidRDefault="00DA586E" w:rsidP="002574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677FE9"/>
    <w:multiLevelType w:val="hybridMultilevel"/>
    <w:tmpl w:val="FA5E839A"/>
    <w:lvl w:ilvl="0" w:tplc="D6E220C8">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3D4C"/>
    <w:rsid w:val="00006980"/>
    <w:rsid w:val="00012F5C"/>
    <w:rsid w:val="00032655"/>
    <w:rsid w:val="0003327C"/>
    <w:rsid w:val="00044A83"/>
    <w:rsid w:val="000458E9"/>
    <w:rsid w:val="000657A7"/>
    <w:rsid w:val="00067124"/>
    <w:rsid w:val="0007777B"/>
    <w:rsid w:val="00093ED4"/>
    <w:rsid w:val="000A62F6"/>
    <w:rsid w:val="000B6E19"/>
    <w:rsid w:val="000C1621"/>
    <w:rsid w:val="000D0F6A"/>
    <w:rsid w:val="000D39C9"/>
    <w:rsid w:val="000D732E"/>
    <w:rsid w:val="000E6027"/>
    <w:rsid w:val="000F10BD"/>
    <w:rsid w:val="000F320A"/>
    <w:rsid w:val="00103B9F"/>
    <w:rsid w:val="00106C7F"/>
    <w:rsid w:val="00112C77"/>
    <w:rsid w:val="00125AB9"/>
    <w:rsid w:val="00134182"/>
    <w:rsid w:val="0014562C"/>
    <w:rsid w:val="0014766F"/>
    <w:rsid w:val="00160109"/>
    <w:rsid w:val="0016204C"/>
    <w:rsid w:val="00162BCA"/>
    <w:rsid w:val="00191DBD"/>
    <w:rsid w:val="001B62A8"/>
    <w:rsid w:val="001C5E70"/>
    <w:rsid w:val="001D2C77"/>
    <w:rsid w:val="001D380A"/>
    <w:rsid w:val="001F6618"/>
    <w:rsid w:val="00201301"/>
    <w:rsid w:val="002073FB"/>
    <w:rsid w:val="00207B1D"/>
    <w:rsid w:val="002107BA"/>
    <w:rsid w:val="002110FC"/>
    <w:rsid w:val="00214E3F"/>
    <w:rsid w:val="00220558"/>
    <w:rsid w:val="0022139C"/>
    <w:rsid w:val="00230F6E"/>
    <w:rsid w:val="00232E8D"/>
    <w:rsid w:val="0023692B"/>
    <w:rsid w:val="002574EF"/>
    <w:rsid w:val="00265B89"/>
    <w:rsid w:val="00265E63"/>
    <w:rsid w:val="00265EFD"/>
    <w:rsid w:val="0027603A"/>
    <w:rsid w:val="00287B11"/>
    <w:rsid w:val="002935F9"/>
    <w:rsid w:val="002B3103"/>
    <w:rsid w:val="002B7EC7"/>
    <w:rsid w:val="002D0FC0"/>
    <w:rsid w:val="002F5733"/>
    <w:rsid w:val="002F7108"/>
    <w:rsid w:val="00304020"/>
    <w:rsid w:val="00306457"/>
    <w:rsid w:val="0032748B"/>
    <w:rsid w:val="00331E69"/>
    <w:rsid w:val="0033571C"/>
    <w:rsid w:val="00344CF9"/>
    <w:rsid w:val="003544F9"/>
    <w:rsid w:val="0035467B"/>
    <w:rsid w:val="00364FAF"/>
    <w:rsid w:val="003778DB"/>
    <w:rsid w:val="003834A4"/>
    <w:rsid w:val="003909EF"/>
    <w:rsid w:val="00393E8C"/>
    <w:rsid w:val="00396E63"/>
    <w:rsid w:val="003A386B"/>
    <w:rsid w:val="003A4597"/>
    <w:rsid w:val="003A4F6E"/>
    <w:rsid w:val="003A781F"/>
    <w:rsid w:val="003B0D10"/>
    <w:rsid w:val="003B2CAE"/>
    <w:rsid w:val="003C5339"/>
    <w:rsid w:val="003D18D9"/>
    <w:rsid w:val="003D1B96"/>
    <w:rsid w:val="003D266D"/>
    <w:rsid w:val="003E45B8"/>
    <w:rsid w:val="003E49D9"/>
    <w:rsid w:val="003E5A66"/>
    <w:rsid w:val="003F0413"/>
    <w:rsid w:val="003F177D"/>
    <w:rsid w:val="00405D14"/>
    <w:rsid w:val="00426A58"/>
    <w:rsid w:val="004518E1"/>
    <w:rsid w:val="004730D0"/>
    <w:rsid w:val="0048477A"/>
    <w:rsid w:val="00486ECA"/>
    <w:rsid w:val="00493D4C"/>
    <w:rsid w:val="004B03F1"/>
    <w:rsid w:val="004D2F75"/>
    <w:rsid w:val="004E463E"/>
    <w:rsid w:val="00511468"/>
    <w:rsid w:val="00517655"/>
    <w:rsid w:val="00527261"/>
    <w:rsid w:val="00537718"/>
    <w:rsid w:val="00541457"/>
    <w:rsid w:val="00551FDE"/>
    <w:rsid w:val="005952FD"/>
    <w:rsid w:val="005B186A"/>
    <w:rsid w:val="005E1011"/>
    <w:rsid w:val="005F1D23"/>
    <w:rsid w:val="005F4C69"/>
    <w:rsid w:val="006016E9"/>
    <w:rsid w:val="0062258C"/>
    <w:rsid w:val="00627433"/>
    <w:rsid w:val="00637916"/>
    <w:rsid w:val="00640A3F"/>
    <w:rsid w:val="00644589"/>
    <w:rsid w:val="00653A5B"/>
    <w:rsid w:val="00680579"/>
    <w:rsid w:val="00681751"/>
    <w:rsid w:val="006A4821"/>
    <w:rsid w:val="006B2B47"/>
    <w:rsid w:val="006D0DCF"/>
    <w:rsid w:val="006D1DC5"/>
    <w:rsid w:val="006D6969"/>
    <w:rsid w:val="006E2F46"/>
    <w:rsid w:val="006E5C4C"/>
    <w:rsid w:val="00710B8F"/>
    <w:rsid w:val="00711EE1"/>
    <w:rsid w:val="007173B9"/>
    <w:rsid w:val="00737EFB"/>
    <w:rsid w:val="007464F8"/>
    <w:rsid w:val="0074702E"/>
    <w:rsid w:val="00751171"/>
    <w:rsid w:val="007633FE"/>
    <w:rsid w:val="007730A1"/>
    <w:rsid w:val="00783131"/>
    <w:rsid w:val="007859E1"/>
    <w:rsid w:val="007A1DB1"/>
    <w:rsid w:val="007A4454"/>
    <w:rsid w:val="007A6483"/>
    <w:rsid w:val="007C3612"/>
    <w:rsid w:val="007C5AAD"/>
    <w:rsid w:val="007C6D4F"/>
    <w:rsid w:val="007D0345"/>
    <w:rsid w:val="007D200E"/>
    <w:rsid w:val="007E2EA4"/>
    <w:rsid w:val="007E4F83"/>
    <w:rsid w:val="00802840"/>
    <w:rsid w:val="00803086"/>
    <w:rsid w:val="008117CB"/>
    <w:rsid w:val="008157C5"/>
    <w:rsid w:val="0081702A"/>
    <w:rsid w:val="008210C8"/>
    <w:rsid w:val="008243D8"/>
    <w:rsid w:val="008252BC"/>
    <w:rsid w:val="008254B1"/>
    <w:rsid w:val="008257F6"/>
    <w:rsid w:val="0082589B"/>
    <w:rsid w:val="00825CE6"/>
    <w:rsid w:val="00827BE8"/>
    <w:rsid w:val="00830051"/>
    <w:rsid w:val="008368B0"/>
    <w:rsid w:val="008575C8"/>
    <w:rsid w:val="00862EEA"/>
    <w:rsid w:val="00866ADC"/>
    <w:rsid w:val="008714E3"/>
    <w:rsid w:val="008849E3"/>
    <w:rsid w:val="008916A9"/>
    <w:rsid w:val="008B091A"/>
    <w:rsid w:val="008B0EB0"/>
    <w:rsid w:val="008C613F"/>
    <w:rsid w:val="008D10A6"/>
    <w:rsid w:val="008E5B8B"/>
    <w:rsid w:val="008E62BC"/>
    <w:rsid w:val="008E6A2D"/>
    <w:rsid w:val="008F31ED"/>
    <w:rsid w:val="00924A89"/>
    <w:rsid w:val="009323BC"/>
    <w:rsid w:val="0095139B"/>
    <w:rsid w:val="00961D93"/>
    <w:rsid w:val="0096669C"/>
    <w:rsid w:val="00982896"/>
    <w:rsid w:val="00982A12"/>
    <w:rsid w:val="0098676A"/>
    <w:rsid w:val="0099061C"/>
    <w:rsid w:val="009A6D4B"/>
    <w:rsid w:val="009B2913"/>
    <w:rsid w:val="009B38BD"/>
    <w:rsid w:val="009D5D76"/>
    <w:rsid w:val="009E1C31"/>
    <w:rsid w:val="009E29F2"/>
    <w:rsid w:val="00A034CF"/>
    <w:rsid w:val="00A1463A"/>
    <w:rsid w:val="00A27E2F"/>
    <w:rsid w:val="00A3201F"/>
    <w:rsid w:val="00A41F39"/>
    <w:rsid w:val="00A532E0"/>
    <w:rsid w:val="00A62DBB"/>
    <w:rsid w:val="00A811E5"/>
    <w:rsid w:val="00AB4FDA"/>
    <w:rsid w:val="00AC60D2"/>
    <w:rsid w:val="00AD3A15"/>
    <w:rsid w:val="00B05FDB"/>
    <w:rsid w:val="00B144C1"/>
    <w:rsid w:val="00B22689"/>
    <w:rsid w:val="00B247B6"/>
    <w:rsid w:val="00B3083F"/>
    <w:rsid w:val="00B336F6"/>
    <w:rsid w:val="00B46703"/>
    <w:rsid w:val="00B63BF6"/>
    <w:rsid w:val="00B77229"/>
    <w:rsid w:val="00B8342E"/>
    <w:rsid w:val="00BC43F8"/>
    <w:rsid w:val="00BF05D2"/>
    <w:rsid w:val="00C0196B"/>
    <w:rsid w:val="00C137AC"/>
    <w:rsid w:val="00C1585C"/>
    <w:rsid w:val="00C17EF5"/>
    <w:rsid w:val="00C208CE"/>
    <w:rsid w:val="00C33FC4"/>
    <w:rsid w:val="00C41940"/>
    <w:rsid w:val="00C52F12"/>
    <w:rsid w:val="00C67F67"/>
    <w:rsid w:val="00C84B5F"/>
    <w:rsid w:val="00C92735"/>
    <w:rsid w:val="00CA07AA"/>
    <w:rsid w:val="00CA1DBC"/>
    <w:rsid w:val="00CB4369"/>
    <w:rsid w:val="00CC2FB3"/>
    <w:rsid w:val="00CD127E"/>
    <w:rsid w:val="00CE0796"/>
    <w:rsid w:val="00CE0848"/>
    <w:rsid w:val="00CE7240"/>
    <w:rsid w:val="00CF18E4"/>
    <w:rsid w:val="00CF6D8E"/>
    <w:rsid w:val="00D00F35"/>
    <w:rsid w:val="00D27708"/>
    <w:rsid w:val="00D33D9B"/>
    <w:rsid w:val="00D37B69"/>
    <w:rsid w:val="00D5779E"/>
    <w:rsid w:val="00D642F4"/>
    <w:rsid w:val="00D67888"/>
    <w:rsid w:val="00D715B8"/>
    <w:rsid w:val="00D81A93"/>
    <w:rsid w:val="00D9137D"/>
    <w:rsid w:val="00DA586E"/>
    <w:rsid w:val="00DA7A6F"/>
    <w:rsid w:val="00DB3EBF"/>
    <w:rsid w:val="00DB5F46"/>
    <w:rsid w:val="00DC25B6"/>
    <w:rsid w:val="00DE4937"/>
    <w:rsid w:val="00DE6774"/>
    <w:rsid w:val="00DF7A77"/>
    <w:rsid w:val="00E105CF"/>
    <w:rsid w:val="00E207C8"/>
    <w:rsid w:val="00E2226C"/>
    <w:rsid w:val="00E61110"/>
    <w:rsid w:val="00E84466"/>
    <w:rsid w:val="00EB1C6E"/>
    <w:rsid w:val="00EB2956"/>
    <w:rsid w:val="00EB5898"/>
    <w:rsid w:val="00EC17BA"/>
    <w:rsid w:val="00F110F1"/>
    <w:rsid w:val="00F45DDF"/>
    <w:rsid w:val="00F4793D"/>
    <w:rsid w:val="00F503D9"/>
    <w:rsid w:val="00F629BD"/>
    <w:rsid w:val="00F6775F"/>
    <w:rsid w:val="00F8197B"/>
    <w:rsid w:val="00F81EE7"/>
    <w:rsid w:val="00FA7C2F"/>
    <w:rsid w:val="00FC7A32"/>
    <w:rsid w:val="00FF0714"/>
    <w:rsid w:val="00FF4B6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D5F20"/>
  <w15:docId w15:val="{4F347930-EC0C-4F6A-951E-439219216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8254B1"/>
    <w:rPr>
      <w:rFonts w:ascii="Arial" w:hAnsi="Arial"/>
      <w:sz w:val="20"/>
    </w:rPr>
  </w:style>
  <w:style w:type="paragraph" w:styleId="Kop1">
    <w:name w:val="heading 1"/>
    <w:basedOn w:val="Standaard"/>
    <w:next w:val="Standaard"/>
    <w:link w:val="Kop1Char"/>
    <w:uiPriority w:val="9"/>
    <w:qFormat/>
    <w:rsid w:val="002574EF"/>
    <w:pPr>
      <w:keepNext/>
      <w:keepLines/>
      <w:spacing w:before="120" w:after="0" w:line="240" w:lineRule="auto"/>
      <w:outlineLvl w:val="0"/>
    </w:pPr>
    <w:rPr>
      <w:rFonts w:eastAsiaTheme="majorEastAsia" w:cstheme="majorBidi"/>
      <w:b/>
      <w:bCs/>
      <w:sz w:val="28"/>
      <w:szCs w:val="28"/>
    </w:rPr>
  </w:style>
  <w:style w:type="paragraph" w:styleId="Kop2">
    <w:name w:val="heading 2"/>
    <w:basedOn w:val="Standaard"/>
    <w:next w:val="Standaard"/>
    <w:link w:val="Kop2Char"/>
    <w:uiPriority w:val="9"/>
    <w:unhideWhenUsed/>
    <w:qFormat/>
    <w:rsid w:val="002574EF"/>
    <w:pPr>
      <w:keepNext/>
      <w:keepLines/>
      <w:spacing w:before="200" w:after="0"/>
      <w:outlineLvl w:val="1"/>
    </w:pPr>
    <w:rPr>
      <w:rFonts w:eastAsiaTheme="majorEastAsia" w:cstheme="majorBidi"/>
      <w:b/>
      <w:bCs/>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8254B1"/>
    <w:pPr>
      <w:spacing w:after="0" w:line="240" w:lineRule="auto"/>
    </w:pPr>
  </w:style>
  <w:style w:type="character" w:customStyle="1" w:styleId="Kop1Char">
    <w:name w:val="Kop 1 Char"/>
    <w:basedOn w:val="Standaardalinea-lettertype"/>
    <w:link w:val="Kop1"/>
    <w:uiPriority w:val="9"/>
    <w:rsid w:val="002574EF"/>
    <w:rPr>
      <w:rFonts w:ascii="Arial" w:eastAsiaTheme="majorEastAsia" w:hAnsi="Arial" w:cstheme="majorBidi"/>
      <w:b/>
      <w:bCs/>
      <w:sz w:val="28"/>
      <w:szCs w:val="28"/>
    </w:rPr>
  </w:style>
  <w:style w:type="paragraph" w:styleId="Koptekst">
    <w:name w:val="header"/>
    <w:basedOn w:val="Standaard"/>
    <w:link w:val="KoptekstChar"/>
    <w:uiPriority w:val="99"/>
    <w:unhideWhenUsed/>
    <w:rsid w:val="002574E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574EF"/>
    <w:rPr>
      <w:rFonts w:ascii="Arial" w:hAnsi="Arial"/>
      <w:sz w:val="20"/>
    </w:rPr>
  </w:style>
  <w:style w:type="paragraph" w:styleId="Voettekst">
    <w:name w:val="footer"/>
    <w:basedOn w:val="Standaard"/>
    <w:link w:val="VoettekstChar"/>
    <w:uiPriority w:val="99"/>
    <w:unhideWhenUsed/>
    <w:rsid w:val="002574E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574EF"/>
    <w:rPr>
      <w:rFonts w:ascii="Arial" w:hAnsi="Arial"/>
      <w:sz w:val="20"/>
    </w:rPr>
  </w:style>
  <w:style w:type="character" w:customStyle="1" w:styleId="Kop2Char">
    <w:name w:val="Kop 2 Char"/>
    <w:basedOn w:val="Standaardalinea-lettertype"/>
    <w:link w:val="Kop2"/>
    <w:uiPriority w:val="9"/>
    <w:rsid w:val="002574EF"/>
    <w:rPr>
      <w:rFonts w:ascii="Arial" w:eastAsiaTheme="majorEastAsia" w:hAnsi="Arial" w:cstheme="majorBidi"/>
      <w:b/>
      <w:bCs/>
      <w:sz w:val="20"/>
      <w:szCs w:val="26"/>
    </w:rPr>
  </w:style>
  <w:style w:type="paragraph" w:styleId="Lijstalinea">
    <w:name w:val="List Paragraph"/>
    <w:basedOn w:val="Standaard"/>
    <w:uiPriority w:val="34"/>
    <w:qFormat/>
    <w:rsid w:val="00B46703"/>
    <w:pPr>
      <w:ind w:left="720"/>
      <w:contextualSpacing/>
    </w:pPr>
  </w:style>
  <w:style w:type="paragraph" w:styleId="Ballontekst">
    <w:name w:val="Balloon Text"/>
    <w:basedOn w:val="Standaard"/>
    <w:link w:val="BallontekstChar"/>
    <w:uiPriority w:val="99"/>
    <w:semiHidden/>
    <w:unhideWhenUsed/>
    <w:rsid w:val="00CB436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B43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235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bzzo xmlns="d083e24e-ed6e-45d6-afe3-486708faf4d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E9A00FF57356644A156F60267F8ED2E" ma:contentTypeVersion="11" ma:contentTypeDescription="Een nieuw document maken." ma:contentTypeScope="" ma:versionID="3d08dd637e9d62266f4a7dfc20a778f2">
  <xsd:schema xmlns:xsd="http://www.w3.org/2001/XMLSchema" xmlns:xs="http://www.w3.org/2001/XMLSchema" xmlns:p="http://schemas.microsoft.com/office/2006/metadata/properties" xmlns:ns2="d083e24e-ed6e-45d6-afe3-486708faf4d8" xmlns:ns3="d3addf1b-4412-4f3b-a6c8-9c9e662bd6c6" targetNamespace="http://schemas.microsoft.com/office/2006/metadata/properties" ma:root="true" ma:fieldsID="93e81ed65dd671c8ebc5f80e7590bbd4" ns2:_="" ns3:_="">
    <xsd:import namespace="d083e24e-ed6e-45d6-afe3-486708faf4d8"/>
    <xsd:import namespace="d3addf1b-4412-4f3b-a6c8-9c9e662bd6c6"/>
    <xsd:element name="properties">
      <xsd:complexType>
        <xsd:sequence>
          <xsd:element name="documentManagement">
            <xsd:complexType>
              <xsd:all>
                <xsd:element ref="ns2:bzzo" minOccurs="0"/>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83e24e-ed6e-45d6-afe3-486708faf4d8" elementFormDefault="qualified">
    <xsd:import namespace="http://schemas.microsoft.com/office/2006/documentManagement/types"/>
    <xsd:import namespace="http://schemas.microsoft.com/office/infopath/2007/PartnerControls"/>
    <xsd:element name="bzzo" ma:index="8" nillable="true" ma:displayName="Datum en tijd" ma:internalName="bzzo">
      <xsd:simpleType>
        <xsd:restriction base="dms:DateTime"/>
      </xsd:simpleType>
    </xsd:element>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AutoTags" ma:index="12" nillable="true" ma:displayName="MediaServiceAutoTags" ma:description="" ma:internalName="MediaServiceAutoTags" ma:readOnly="true">
      <xsd:simpleType>
        <xsd:restriction base="dms:Text"/>
      </xsd:simpleType>
    </xsd:element>
    <xsd:element name="MediaServiceLocation" ma:index="13"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addf1b-4412-4f3b-a6c8-9c9e662bd6c6" elementFormDefault="qualified">
    <xsd:import namespace="http://schemas.microsoft.com/office/2006/documentManagement/types"/>
    <xsd:import namespace="http://schemas.microsoft.com/office/infopath/2007/PartnerControls"/>
    <xsd:element name="SharedWithUsers" ma:index="14"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6C020E2-00BE-4539-A734-D4E7313B2199}">
  <ds:schemaRefs>
    <ds:schemaRef ds:uri="http://schemas.microsoft.com/office/2006/documentManagement/types"/>
    <ds:schemaRef ds:uri="http://purl.org/dc/elements/1.1/"/>
    <ds:schemaRef ds:uri="http://schemas.microsoft.com/office/2006/metadata/properties"/>
    <ds:schemaRef ds:uri="d083e24e-ed6e-45d6-afe3-486708faf4d8"/>
    <ds:schemaRef ds:uri="d3addf1b-4412-4f3b-a6c8-9c9e662bd6c6"/>
    <ds:schemaRef ds:uri="http://schemas.openxmlformats.org/package/2006/metadata/core-properties"/>
    <ds:schemaRef ds:uri="http://purl.org/dc/term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E6D5BA4A-7224-4F63-BECD-A7EE63B43E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83e24e-ed6e-45d6-afe3-486708faf4d8"/>
    <ds:schemaRef ds:uri="d3addf1b-4412-4f3b-a6c8-9c9e662bd6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FA4E469-9BD0-4D77-B353-9854DF07952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896</Words>
  <Characters>4930</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Verano</Company>
  <LinksUpToDate>false</LinksUpToDate>
  <CharactersWithSpaces>5815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Al</dc:creator>
  <cp:lastModifiedBy>Mary Verbrugge</cp:lastModifiedBy>
  <cp:revision>2</cp:revision>
  <cp:lastPrinted>2018-10-10T07:56:00Z</cp:lastPrinted>
  <dcterms:created xsi:type="dcterms:W3CDTF">2018-10-17T11:03:00Z</dcterms:created>
  <dcterms:modified xsi:type="dcterms:W3CDTF">2018-10-17T11:03:00Z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0x010100CE9A00FF57356644A156F60267F8ED2E</vt:lpwstr>
  </property>
</Properties>
</file>